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jc w:val="center"/>
        <w:tblLayout w:type="fixed"/>
        <w:tblCellMar>
          <w:top w:w="14" w:type="dxa"/>
          <w:left w:w="86" w:type="dxa"/>
          <w:bottom w:w="14" w:type="dxa"/>
          <w:right w:w="86" w:type="dxa"/>
        </w:tblCellMar>
        <w:tblLook w:val="0000" w:firstRow="0" w:lastRow="0" w:firstColumn="0" w:lastColumn="0" w:noHBand="0" w:noVBand="0"/>
      </w:tblPr>
      <w:tblGrid>
        <w:gridCol w:w="1753"/>
        <w:gridCol w:w="1890"/>
        <w:gridCol w:w="90"/>
        <w:gridCol w:w="2350"/>
        <w:gridCol w:w="931"/>
        <w:gridCol w:w="319"/>
        <w:gridCol w:w="624"/>
        <w:gridCol w:w="1890"/>
        <w:gridCol w:w="1356"/>
        <w:gridCol w:w="7"/>
      </w:tblGrid>
      <w:tr w:rsidR="00E43BAB" w:rsidRPr="00EC37E9" w:rsidTr="003421F9">
        <w:trPr>
          <w:trHeight w:val="526"/>
          <w:jc w:val="center"/>
        </w:trPr>
        <w:tc>
          <w:tcPr>
            <w:tcW w:w="11210" w:type="dxa"/>
            <w:gridSpan w:val="10"/>
            <w:shd w:val="clear" w:color="auto" w:fill="auto"/>
            <w:tcMar>
              <w:left w:w="0" w:type="dxa"/>
            </w:tcMar>
            <w:vAlign w:val="center"/>
          </w:tcPr>
          <w:p w:rsidR="00E43BAB" w:rsidRPr="00F343FB" w:rsidRDefault="00280633" w:rsidP="00BC6F67">
            <w:pPr>
              <w:pStyle w:val="Heading1"/>
              <w:rPr>
                <w:rFonts w:ascii="Times New Roman" w:hAnsi="Times New Roman"/>
                <w:sz w:val="36"/>
              </w:rPr>
            </w:pPr>
            <w:r>
              <w:rPr>
                <w:rFonts w:ascii="Times New Roman" w:hAnsi="Times New Roman"/>
                <w:sz w:val="36"/>
              </w:rPr>
              <w:t xml:space="preserve"> </w:t>
            </w:r>
            <w:bookmarkStart w:id="0" w:name="_GoBack"/>
            <w:bookmarkEnd w:id="0"/>
            <w:r w:rsidR="001B37FC" w:rsidRPr="00F343FB">
              <w:rPr>
                <w:rFonts w:ascii="Times New Roman" w:hAnsi="Times New Roman"/>
                <w:sz w:val="36"/>
              </w:rPr>
              <w:t xml:space="preserve">Governance </w:t>
            </w:r>
            <w:r w:rsidR="00BC6F67">
              <w:rPr>
                <w:rFonts w:ascii="Times New Roman" w:hAnsi="Times New Roman"/>
                <w:sz w:val="36"/>
              </w:rPr>
              <w:t>Sub-</w:t>
            </w:r>
            <w:r w:rsidR="001B37FC" w:rsidRPr="00F343FB">
              <w:rPr>
                <w:rFonts w:ascii="Times New Roman" w:hAnsi="Times New Roman"/>
                <w:sz w:val="36"/>
              </w:rPr>
              <w:t>Committee</w:t>
            </w:r>
            <w:r w:rsidR="00556A12" w:rsidRPr="00F343FB">
              <w:rPr>
                <w:rFonts w:ascii="Times New Roman" w:hAnsi="Times New Roman"/>
                <w:sz w:val="36"/>
              </w:rPr>
              <w:t xml:space="preserve"> </w:t>
            </w:r>
            <w:r w:rsidR="00BC6F67">
              <w:rPr>
                <w:rFonts w:ascii="Times New Roman" w:hAnsi="Times New Roman"/>
                <w:sz w:val="36"/>
              </w:rPr>
              <w:t xml:space="preserve">(PEC) </w:t>
            </w:r>
            <w:r w:rsidR="00556A12" w:rsidRPr="00F343FB">
              <w:rPr>
                <w:rFonts w:ascii="Times New Roman" w:hAnsi="Times New Roman"/>
                <w:sz w:val="36"/>
              </w:rPr>
              <w:t>Meeting</w:t>
            </w:r>
            <w:r w:rsidR="000C7E9B" w:rsidRPr="00F343FB">
              <w:rPr>
                <w:rFonts w:ascii="Times New Roman" w:hAnsi="Times New Roman"/>
                <w:sz w:val="36"/>
              </w:rPr>
              <w:t xml:space="preserve"> (</w:t>
            </w:r>
            <w:r w:rsidR="00BC6F67">
              <w:rPr>
                <w:rFonts w:ascii="Times New Roman" w:hAnsi="Times New Roman"/>
                <w:i/>
                <w:sz w:val="36"/>
              </w:rPr>
              <w:t>August</w:t>
            </w:r>
            <w:r w:rsidR="00B86EE6">
              <w:rPr>
                <w:rFonts w:ascii="Times New Roman" w:hAnsi="Times New Roman"/>
                <w:i/>
                <w:sz w:val="36"/>
              </w:rPr>
              <w:t xml:space="preserve"> 2016</w:t>
            </w:r>
            <w:r w:rsidR="00385CFB" w:rsidRPr="00F343FB">
              <w:rPr>
                <w:rFonts w:ascii="Times New Roman" w:hAnsi="Times New Roman"/>
                <w:i/>
                <w:sz w:val="36"/>
              </w:rPr>
              <w:t xml:space="preserve"> Minutes</w:t>
            </w:r>
            <w:r w:rsidR="000C7E9B" w:rsidRPr="00F343FB">
              <w:rPr>
                <w:rFonts w:ascii="Times New Roman" w:hAnsi="Times New Roman"/>
                <w:sz w:val="36"/>
              </w:rPr>
              <w:t>)</w:t>
            </w:r>
          </w:p>
        </w:tc>
      </w:tr>
      <w:tr w:rsidR="00E43BAB" w:rsidRPr="00EC37E9" w:rsidTr="00583181">
        <w:trPr>
          <w:trHeight w:val="274"/>
          <w:jc w:val="center"/>
        </w:trPr>
        <w:tc>
          <w:tcPr>
            <w:tcW w:w="3643" w:type="dxa"/>
            <w:gridSpan w:val="2"/>
            <w:shd w:val="clear" w:color="auto" w:fill="auto"/>
            <w:tcMar>
              <w:left w:w="0" w:type="dxa"/>
            </w:tcMar>
            <w:vAlign w:val="center"/>
          </w:tcPr>
          <w:p w:rsidR="00E43BAB" w:rsidRPr="00EC37E9" w:rsidRDefault="00E43BAB" w:rsidP="005052C5">
            <w:pPr>
              <w:pStyle w:val="Heading3"/>
              <w:rPr>
                <w:rFonts w:ascii="Times New Roman" w:hAnsi="Times New Roman"/>
              </w:rPr>
            </w:pPr>
            <w:r w:rsidRPr="00EC37E9">
              <w:rPr>
                <w:rFonts w:ascii="Times New Roman" w:hAnsi="Times New Roman"/>
              </w:rPr>
              <w:t>Minutes</w:t>
            </w:r>
            <w:r w:rsidR="007F15DA" w:rsidRPr="00EC37E9">
              <w:rPr>
                <w:rFonts w:ascii="Times New Roman" w:hAnsi="Times New Roman"/>
              </w:rPr>
              <w:t xml:space="preserve"> </w:t>
            </w:r>
          </w:p>
        </w:tc>
        <w:tc>
          <w:tcPr>
            <w:tcW w:w="2440" w:type="dxa"/>
            <w:gridSpan w:val="2"/>
            <w:shd w:val="clear" w:color="auto" w:fill="auto"/>
            <w:tcMar>
              <w:left w:w="0" w:type="dxa"/>
            </w:tcMar>
            <w:vAlign w:val="center"/>
          </w:tcPr>
          <w:p w:rsidR="008B4FB1" w:rsidRPr="00EC37E9" w:rsidRDefault="00A52057"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Date:</w:t>
            </w:r>
            <w:r w:rsidR="009C22CD" w:rsidRPr="00EC37E9">
              <w:rPr>
                <w:rFonts w:ascii="Times New Roman" w:hAnsi="Times New Roman"/>
              </w:rPr>
              <w:t xml:space="preserve"> </w:t>
            </w:r>
            <w:r w:rsidR="00BC6F67">
              <w:rPr>
                <w:rFonts w:ascii="Times New Roman" w:hAnsi="Times New Roman"/>
              </w:rPr>
              <w:t>August 9</w:t>
            </w:r>
            <w:r w:rsidR="00BC6F67" w:rsidRPr="00BC6F67">
              <w:rPr>
                <w:rFonts w:ascii="Times New Roman" w:hAnsi="Times New Roman"/>
                <w:vertAlign w:val="superscript"/>
              </w:rPr>
              <w:t>th</w:t>
            </w:r>
            <w:r w:rsidR="00BC6F67">
              <w:rPr>
                <w:rFonts w:ascii="Times New Roman" w:hAnsi="Times New Roman"/>
              </w:rPr>
              <w:t xml:space="preserve"> 2016</w:t>
            </w:r>
          </w:p>
          <w:p w:rsidR="00E43BAB" w:rsidRPr="00EC37E9" w:rsidRDefault="007F15DA"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 xml:space="preserve">Type: </w:t>
            </w:r>
            <w:r w:rsidR="000C7E9B" w:rsidRPr="00EC37E9">
              <w:rPr>
                <w:rFonts w:ascii="Times New Roman" w:hAnsi="Times New Roman"/>
              </w:rPr>
              <w:t>scheduled</w:t>
            </w:r>
          </w:p>
          <w:p w:rsidR="007F15DA" w:rsidRPr="00EC37E9" w:rsidRDefault="007F15DA" w:rsidP="00BC6F67">
            <w:pPr>
              <w:rPr>
                <w:rFonts w:ascii="Times New Roman" w:hAnsi="Times New Roman"/>
              </w:rPr>
            </w:pPr>
            <w:r w:rsidRPr="00EC37E9">
              <w:rPr>
                <w:rFonts w:ascii="Times New Roman" w:hAnsi="Times New Roman"/>
              </w:rPr>
              <w:t>TIME</w:t>
            </w:r>
            <w:r w:rsidR="0055664D" w:rsidRPr="00EC37E9">
              <w:rPr>
                <w:rFonts w:ascii="Times New Roman" w:hAnsi="Times New Roman"/>
              </w:rPr>
              <w:t xml:space="preserve">: </w:t>
            </w:r>
            <w:r w:rsidR="00BC6F67">
              <w:rPr>
                <w:rFonts w:ascii="Times New Roman" w:hAnsi="Times New Roman"/>
              </w:rPr>
              <w:t>9:00-11:00</w:t>
            </w:r>
          </w:p>
        </w:tc>
        <w:tc>
          <w:tcPr>
            <w:tcW w:w="1874" w:type="dxa"/>
            <w:gridSpan w:val="3"/>
            <w:shd w:val="clear" w:color="auto" w:fill="auto"/>
            <w:tcMar>
              <w:left w:w="0" w:type="dxa"/>
            </w:tcMar>
            <w:vAlign w:val="center"/>
          </w:tcPr>
          <w:p w:rsidR="00E43BAB" w:rsidRPr="00EC37E9" w:rsidRDefault="00E43BAB" w:rsidP="005052C5">
            <w:pPr>
              <w:pStyle w:val="Heading4"/>
              <w:framePr w:hSpace="0" w:wrap="auto" w:vAnchor="margin" w:hAnchor="text" w:xAlign="left" w:yAlign="inline"/>
              <w:suppressOverlap w:val="0"/>
              <w:rPr>
                <w:rFonts w:ascii="Times New Roman" w:hAnsi="Times New Roman"/>
              </w:rPr>
            </w:pPr>
          </w:p>
        </w:tc>
        <w:tc>
          <w:tcPr>
            <w:tcW w:w="3253" w:type="dxa"/>
            <w:gridSpan w:val="3"/>
            <w:shd w:val="clear" w:color="auto" w:fill="auto"/>
            <w:tcMar>
              <w:left w:w="0" w:type="dxa"/>
            </w:tcMar>
            <w:vAlign w:val="center"/>
          </w:tcPr>
          <w:p w:rsidR="00E43BAB" w:rsidRPr="00EC37E9" w:rsidRDefault="0055664D" w:rsidP="00BC6F67">
            <w:pPr>
              <w:pStyle w:val="Heading5"/>
              <w:rPr>
                <w:rFonts w:ascii="Times New Roman" w:hAnsi="Times New Roman"/>
              </w:rPr>
            </w:pPr>
            <w:r w:rsidRPr="00EC37E9">
              <w:rPr>
                <w:rFonts w:ascii="Times New Roman" w:hAnsi="Times New Roman"/>
              </w:rPr>
              <w:t>Location:</w:t>
            </w:r>
            <w:r w:rsidR="000C7E9B" w:rsidRPr="00EC37E9">
              <w:rPr>
                <w:rFonts w:ascii="Times New Roman" w:hAnsi="Times New Roman"/>
              </w:rPr>
              <w:t xml:space="preserve"> </w:t>
            </w:r>
            <w:r w:rsidR="00BC6F67">
              <w:rPr>
                <w:rFonts w:ascii="Times New Roman" w:hAnsi="Times New Roman"/>
              </w:rPr>
              <w:t>MDHA Board room (main building)</w:t>
            </w:r>
            <w:r w:rsidR="00FF29E5" w:rsidRPr="00EC37E9">
              <w:rPr>
                <w:rFonts w:ascii="Times New Roman" w:hAnsi="Times New Roman"/>
              </w:rPr>
              <w:t xml:space="preserve"> </w:t>
            </w:r>
          </w:p>
        </w:tc>
      </w:tr>
      <w:tr w:rsidR="00E43BAB" w:rsidRPr="00EC37E9" w:rsidTr="00583181">
        <w:trPr>
          <w:trHeight w:val="229"/>
          <w:jc w:val="center"/>
        </w:trPr>
        <w:tc>
          <w:tcPr>
            <w:tcW w:w="11210" w:type="dxa"/>
            <w:gridSpan w:val="10"/>
            <w:shd w:val="clear" w:color="auto" w:fill="auto"/>
            <w:tcMar>
              <w:left w:w="0" w:type="dxa"/>
            </w:tcMar>
            <w:vAlign w:val="center"/>
          </w:tcPr>
          <w:p w:rsidR="00E43BAB" w:rsidRPr="00EC37E9" w:rsidRDefault="00E43BAB" w:rsidP="005052C5">
            <w:pPr>
              <w:rPr>
                <w:rFonts w:ascii="Times New Roman" w:hAnsi="Times New Roman"/>
              </w:rPr>
            </w:pP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Facilitator</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BC6F67" w:rsidP="00DD11FA">
            <w:pPr>
              <w:rPr>
                <w:rFonts w:ascii="Times New Roman" w:hAnsi="Times New Roman"/>
                <w:sz w:val="20"/>
                <w:szCs w:val="20"/>
              </w:rPr>
            </w:pPr>
            <w:r>
              <w:rPr>
                <w:rFonts w:ascii="Times New Roman" w:hAnsi="Times New Roman"/>
                <w:sz w:val="20"/>
                <w:szCs w:val="20"/>
              </w:rPr>
              <w:t>Suzie Tolmie</w:t>
            </w: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taker of minutes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C7E9B" w:rsidP="00DD11FA">
            <w:pPr>
              <w:rPr>
                <w:rFonts w:ascii="Times New Roman" w:hAnsi="Times New Roman"/>
                <w:sz w:val="20"/>
                <w:szCs w:val="20"/>
              </w:rPr>
            </w:pPr>
            <w:r w:rsidRPr="00EC37E9">
              <w:rPr>
                <w:rFonts w:ascii="Times New Roman" w:hAnsi="Times New Roman"/>
                <w:sz w:val="20"/>
                <w:szCs w:val="20"/>
              </w:rPr>
              <w:t>Amanda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Attendees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BC6F67" w:rsidP="00F5674F">
            <w:pPr>
              <w:spacing w:line="276" w:lineRule="auto"/>
              <w:rPr>
                <w:rFonts w:ascii="Times New Roman" w:hAnsi="Times New Roman"/>
                <w:sz w:val="20"/>
                <w:szCs w:val="20"/>
              </w:rPr>
            </w:pPr>
            <w:r>
              <w:rPr>
                <w:rFonts w:ascii="Times New Roman" w:hAnsi="Times New Roman"/>
                <w:sz w:val="20"/>
                <w:szCs w:val="20"/>
              </w:rPr>
              <w:t>Erik Cole, Bill Friskics-Warren, Paula Foster, Beth Groves, Giovanni Achoe, Liz Coleman, Matt Deeb, Beth Shinn, Suzie Tolmie, Mandy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absent members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BC6F67"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Freddie O’Connell</w:t>
            </w:r>
          </w:p>
        </w:tc>
      </w:tr>
      <w:tr w:rsidR="000C7E9B" w:rsidRPr="00EC37E9" w:rsidTr="00583181">
        <w:trPr>
          <w:trHeight w:val="432"/>
          <w:jc w:val="center"/>
        </w:trPr>
        <w:tc>
          <w:tcPr>
            <w:tcW w:w="11210" w:type="dxa"/>
            <w:gridSpan w:val="10"/>
            <w:tcBorders>
              <w:top w:val="single" w:sz="4" w:space="0" w:color="C0C0C0"/>
            </w:tcBorders>
            <w:shd w:val="clear" w:color="auto" w:fill="auto"/>
            <w:vAlign w:val="center"/>
          </w:tcPr>
          <w:p w:rsidR="000C7E9B" w:rsidRPr="00BE6FBD" w:rsidRDefault="00BE6FBD" w:rsidP="005052C5">
            <w:pPr>
              <w:rPr>
                <w:rFonts w:ascii="Times New Roman" w:hAnsi="Times New Roman"/>
                <w:b/>
                <w:color w:val="FF0000"/>
                <w:sz w:val="32"/>
              </w:rPr>
            </w:pPr>
            <w:r w:rsidRPr="00BE6FBD">
              <w:rPr>
                <w:rFonts w:ascii="Times New Roman" w:hAnsi="Times New Roman"/>
                <w:b/>
                <w:color w:val="FF0000"/>
                <w:sz w:val="32"/>
              </w:rPr>
              <w:t>COC APPLICATION DUE DATE: 09.14.2016</w:t>
            </w:r>
          </w:p>
        </w:tc>
      </w:tr>
      <w:tr w:rsidR="000C7E9B" w:rsidRPr="00EC37E9" w:rsidTr="00583181">
        <w:trPr>
          <w:trHeight w:val="360"/>
          <w:jc w:val="center"/>
        </w:trPr>
        <w:tc>
          <w:tcPr>
            <w:tcW w:w="11210" w:type="dxa"/>
            <w:gridSpan w:val="10"/>
            <w:shd w:val="clear" w:color="auto" w:fill="auto"/>
            <w:tcMar>
              <w:left w:w="0" w:type="dxa"/>
            </w:tcMar>
            <w:vAlign w:val="center"/>
          </w:tcPr>
          <w:p w:rsidR="000C7E9B" w:rsidRPr="00EC37E9" w:rsidRDefault="000C7E9B" w:rsidP="005052C5">
            <w:pPr>
              <w:pStyle w:val="Heading2"/>
              <w:rPr>
                <w:rFonts w:ascii="Times New Roman" w:hAnsi="Times New Roman"/>
              </w:rPr>
            </w:pPr>
            <w:bookmarkStart w:id="1" w:name="MinuteTopic"/>
            <w:bookmarkEnd w:id="1"/>
            <w:r w:rsidRPr="00EC37E9">
              <w:rPr>
                <w:rFonts w:ascii="Times New Roman" w:hAnsi="Times New Roman"/>
              </w:rPr>
              <w:t>Agenda topics</w:t>
            </w:r>
          </w:p>
        </w:tc>
      </w:tr>
      <w:tr w:rsidR="000C7E9B" w:rsidRPr="00EC37E9" w:rsidTr="00583181">
        <w:trPr>
          <w:trHeight w:val="360"/>
          <w:jc w:val="center"/>
        </w:trPr>
        <w:tc>
          <w:tcPr>
            <w:tcW w:w="3643" w:type="dxa"/>
            <w:gridSpan w:val="2"/>
            <w:tcBorders>
              <w:bottom w:val="single" w:sz="12" w:space="0" w:color="999999"/>
            </w:tcBorders>
            <w:shd w:val="clear" w:color="auto" w:fill="auto"/>
            <w:tcMar>
              <w:left w:w="0" w:type="dxa"/>
            </w:tcMar>
            <w:vAlign w:val="center"/>
          </w:tcPr>
          <w:p w:rsidR="000C7E9B" w:rsidRPr="000568D2" w:rsidRDefault="00BC6F67" w:rsidP="005840FB">
            <w:pPr>
              <w:pStyle w:val="Heading4"/>
              <w:framePr w:hSpace="0" w:wrap="auto" w:vAnchor="margin" w:hAnchor="text" w:xAlign="left" w:yAlign="inline"/>
              <w:numPr>
                <w:ilvl w:val="0"/>
                <w:numId w:val="1"/>
              </w:numPr>
              <w:suppressOverlap w:val="0"/>
              <w:rPr>
                <w:rFonts w:ascii="Times New Roman" w:hAnsi="Times New Roman"/>
              </w:rPr>
            </w:pPr>
            <w:bookmarkStart w:id="2" w:name="MinuteItems"/>
            <w:bookmarkStart w:id="3" w:name="MinuteTopicSection"/>
            <w:bookmarkEnd w:id="2"/>
            <w:r>
              <w:rPr>
                <w:rFonts w:ascii="Times New Roman" w:hAnsi="Times New Roman"/>
              </w:rPr>
              <w:t>PEC Orientation</w:t>
            </w:r>
          </w:p>
        </w:tc>
        <w:tc>
          <w:tcPr>
            <w:tcW w:w="4314" w:type="dxa"/>
            <w:gridSpan w:val="5"/>
            <w:tcBorders>
              <w:bottom w:val="single" w:sz="12" w:space="0" w:color="999999"/>
            </w:tcBorders>
            <w:shd w:val="clear" w:color="auto" w:fill="auto"/>
            <w:tcMar>
              <w:left w:w="0" w:type="dxa"/>
            </w:tcMar>
            <w:vAlign w:val="center"/>
          </w:tcPr>
          <w:p w:rsidR="000C7E9B" w:rsidRPr="000568D2" w:rsidRDefault="000C7E9B" w:rsidP="005052C5">
            <w:pPr>
              <w:pStyle w:val="Heading4"/>
              <w:framePr w:hSpace="0" w:wrap="auto" w:vAnchor="margin" w:hAnchor="text" w:xAlign="left" w:yAlign="inline"/>
              <w:suppressOverlap w:val="0"/>
              <w:rPr>
                <w:rFonts w:ascii="Times New Roman" w:hAnsi="Times New Roman"/>
              </w:rPr>
            </w:pPr>
          </w:p>
        </w:tc>
        <w:tc>
          <w:tcPr>
            <w:tcW w:w="3253" w:type="dxa"/>
            <w:gridSpan w:val="3"/>
            <w:tcBorders>
              <w:bottom w:val="single" w:sz="12" w:space="0" w:color="999999"/>
            </w:tcBorders>
            <w:shd w:val="clear" w:color="auto" w:fill="auto"/>
            <w:tcMar>
              <w:left w:w="0" w:type="dxa"/>
            </w:tcMar>
            <w:vAlign w:val="center"/>
          </w:tcPr>
          <w:p w:rsidR="000C7E9B" w:rsidRPr="00EC37E9" w:rsidRDefault="005840FB" w:rsidP="005052C5">
            <w:pPr>
              <w:pStyle w:val="Heading5"/>
              <w:rPr>
                <w:rFonts w:ascii="Times New Roman" w:hAnsi="Times New Roman"/>
              </w:rPr>
            </w:pPr>
            <w:r w:rsidRPr="00EC37E9">
              <w:rPr>
                <w:rFonts w:ascii="Times New Roman" w:hAnsi="Times New Roman"/>
                <w:sz w:val="18"/>
                <w:szCs w:val="18"/>
              </w:rPr>
              <w:t>Suzie TolmIE</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BC6F67" w:rsidP="005052C5">
            <w:pPr>
              <w:pStyle w:val="AllCapsHeading"/>
              <w:rPr>
                <w:rFonts w:ascii="Times New Roman" w:hAnsi="Times New Roman"/>
                <w:color w:val="auto"/>
                <w:sz w:val="18"/>
                <w:szCs w:val="18"/>
              </w:rPr>
            </w:pPr>
            <w:bookmarkStart w:id="4" w:name="MinuteDiscussion"/>
            <w:bookmarkEnd w:id="4"/>
            <w:r>
              <w:rPr>
                <w:rFonts w:ascii="Times New Roman" w:hAnsi="Times New Roman"/>
                <w:color w:val="auto"/>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Default="00BC6F67" w:rsidP="00F5674F">
            <w:pPr>
              <w:rPr>
                <w:rFonts w:ascii="Times New Roman" w:hAnsi="Times New Roman"/>
                <w:sz w:val="18"/>
              </w:rPr>
            </w:pPr>
            <w:r>
              <w:rPr>
                <w:rFonts w:ascii="Times New Roman" w:hAnsi="Times New Roman"/>
                <w:sz w:val="18"/>
              </w:rPr>
              <w:t>The first PEC meeting for the FY2016 HUD CoC Competition Year was held at MDHA to orient current and new members to this year’s process of local renewal and new applications. Each member received a binder which included the PEC processes and copies of the renewal applications submitted by agencies on the August 5</w:t>
            </w:r>
            <w:r w:rsidRPr="00BC6F67">
              <w:rPr>
                <w:rFonts w:ascii="Times New Roman" w:hAnsi="Times New Roman"/>
                <w:sz w:val="18"/>
                <w:vertAlign w:val="superscript"/>
              </w:rPr>
              <w:t>th</w:t>
            </w:r>
            <w:r>
              <w:rPr>
                <w:rFonts w:ascii="Times New Roman" w:hAnsi="Times New Roman"/>
                <w:sz w:val="18"/>
              </w:rPr>
              <w:t xml:space="preserve"> deadline.</w:t>
            </w:r>
          </w:p>
          <w:p w:rsidR="00BC6F67" w:rsidRDefault="00BC6F67" w:rsidP="00F5674F">
            <w:pPr>
              <w:rPr>
                <w:rFonts w:ascii="Times New Roman" w:hAnsi="Times New Roman"/>
                <w:sz w:val="18"/>
              </w:rPr>
            </w:pPr>
          </w:p>
          <w:p w:rsidR="00BC6F67" w:rsidRDefault="00BC6F67" w:rsidP="00F5674F">
            <w:pPr>
              <w:rPr>
                <w:rFonts w:ascii="Times New Roman" w:hAnsi="Times New Roman"/>
                <w:sz w:val="18"/>
              </w:rPr>
            </w:pPr>
            <w:r>
              <w:rPr>
                <w:rFonts w:ascii="Times New Roman" w:hAnsi="Times New Roman"/>
                <w:sz w:val="18"/>
              </w:rPr>
              <w:t xml:space="preserve">Orientation included discussions on the following: </w:t>
            </w:r>
          </w:p>
          <w:p w:rsidR="00BC6F67" w:rsidRDefault="00BC6F67" w:rsidP="00F5674F">
            <w:pPr>
              <w:rPr>
                <w:rFonts w:ascii="Times New Roman" w:hAnsi="Times New Roman"/>
                <w:sz w:val="18"/>
              </w:rPr>
            </w:pPr>
          </w:p>
          <w:p w:rsidR="00BC6F67" w:rsidRDefault="00BC6F67" w:rsidP="00BC6F67">
            <w:pPr>
              <w:pStyle w:val="ListParagraph"/>
              <w:numPr>
                <w:ilvl w:val="0"/>
                <w:numId w:val="25"/>
              </w:numPr>
              <w:rPr>
                <w:rFonts w:ascii="Times New Roman" w:hAnsi="Times New Roman"/>
                <w:sz w:val="18"/>
              </w:rPr>
            </w:pPr>
            <w:r>
              <w:rPr>
                <w:rFonts w:ascii="Times New Roman" w:hAnsi="Times New Roman"/>
                <w:sz w:val="18"/>
              </w:rPr>
              <w:t xml:space="preserve">HUD Policy Priorities including housing first practices, prioritization of serving chronic individuals and households, strategic resource allocation and aligning the continuum with reducing the number of those </w:t>
            </w:r>
            <w:r w:rsidR="00BE6FBD">
              <w:rPr>
                <w:rFonts w:ascii="Times New Roman" w:hAnsi="Times New Roman"/>
                <w:sz w:val="18"/>
              </w:rPr>
              <w:t>experiencing</w:t>
            </w:r>
            <w:r>
              <w:rPr>
                <w:rFonts w:ascii="Times New Roman" w:hAnsi="Times New Roman"/>
                <w:sz w:val="18"/>
              </w:rPr>
              <w:t xml:space="preserve"> homelessness. </w:t>
            </w:r>
          </w:p>
          <w:p w:rsidR="00BC6F67" w:rsidRDefault="00BC6F67" w:rsidP="00BC6F67">
            <w:pPr>
              <w:pStyle w:val="ListParagraph"/>
              <w:numPr>
                <w:ilvl w:val="0"/>
                <w:numId w:val="25"/>
              </w:numPr>
              <w:rPr>
                <w:rFonts w:ascii="Times New Roman" w:hAnsi="Times New Roman"/>
                <w:sz w:val="18"/>
              </w:rPr>
            </w:pPr>
            <w:r>
              <w:rPr>
                <w:rFonts w:ascii="Times New Roman" w:hAnsi="Times New Roman"/>
                <w:sz w:val="18"/>
              </w:rPr>
              <w:t xml:space="preserve">Renewal applications sections were discussed in relation to the priorities including analyzing a project’s FY2015 performance, award request, coordinated entry process participation, housing first and low program barrier policies and populations served by the funds. </w:t>
            </w:r>
          </w:p>
          <w:p w:rsidR="00BC6F67" w:rsidRDefault="00BC6F67" w:rsidP="00BC6F67">
            <w:pPr>
              <w:pStyle w:val="ListParagraph"/>
              <w:numPr>
                <w:ilvl w:val="0"/>
                <w:numId w:val="25"/>
              </w:numPr>
              <w:rPr>
                <w:rFonts w:ascii="Times New Roman" w:hAnsi="Times New Roman"/>
                <w:sz w:val="18"/>
              </w:rPr>
            </w:pPr>
            <w:r>
              <w:rPr>
                <w:rFonts w:ascii="Times New Roman" w:hAnsi="Times New Roman"/>
                <w:sz w:val="18"/>
              </w:rPr>
              <w:t xml:space="preserve">Some members expressed placing a higher emphasis on threshold requirements in next year’s competition to ensure that only HUD eligible projects apply and are considered for funding. </w:t>
            </w:r>
          </w:p>
          <w:p w:rsidR="00BC6F67" w:rsidRDefault="00BC6F67" w:rsidP="00BC6F67">
            <w:pPr>
              <w:pStyle w:val="ListParagraph"/>
              <w:numPr>
                <w:ilvl w:val="0"/>
                <w:numId w:val="25"/>
              </w:numPr>
              <w:rPr>
                <w:rFonts w:ascii="Times New Roman" w:hAnsi="Times New Roman"/>
                <w:sz w:val="18"/>
              </w:rPr>
            </w:pPr>
            <w:r>
              <w:rPr>
                <w:rFonts w:ascii="Times New Roman" w:hAnsi="Times New Roman"/>
                <w:sz w:val="18"/>
              </w:rPr>
              <w:t xml:space="preserve">There was general agreement by the PEC members (no official vote taken or recorded) to follow the funder’s expectations and priorities for this year’s renewal process. </w:t>
            </w:r>
          </w:p>
          <w:p w:rsidR="00BC6F67" w:rsidRDefault="00BC6F67" w:rsidP="00BC6F67">
            <w:pPr>
              <w:pStyle w:val="ListParagraph"/>
              <w:numPr>
                <w:ilvl w:val="0"/>
                <w:numId w:val="25"/>
              </w:numPr>
              <w:rPr>
                <w:rFonts w:ascii="Times New Roman" w:hAnsi="Times New Roman"/>
                <w:sz w:val="18"/>
              </w:rPr>
            </w:pPr>
            <w:r>
              <w:rPr>
                <w:rFonts w:ascii="Times New Roman" w:hAnsi="Times New Roman"/>
                <w:sz w:val="18"/>
              </w:rPr>
              <w:t xml:space="preserve">A sample application was viewed to gauge the types of responses that were submitted and how to score certain aspects of the application in relation to overall rank and order of community request. </w:t>
            </w:r>
          </w:p>
          <w:p w:rsidR="00BC6F67" w:rsidRDefault="00BC6F67" w:rsidP="00BC6F67">
            <w:pPr>
              <w:pStyle w:val="ListParagraph"/>
              <w:numPr>
                <w:ilvl w:val="0"/>
                <w:numId w:val="25"/>
              </w:numPr>
              <w:rPr>
                <w:rFonts w:ascii="Times New Roman" w:hAnsi="Times New Roman"/>
                <w:sz w:val="18"/>
              </w:rPr>
            </w:pPr>
            <w:r>
              <w:rPr>
                <w:rFonts w:ascii="Times New Roman" w:hAnsi="Times New Roman"/>
                <w:sz w:val="18"/>
              </w:rPr>
              <w:t xml:space="preserve">The chair of the Governance Committee shared the current work of the community including the Focus Strategies report as a potential tool to help guide this year’s application process primarily around certain </w:t>
            </w:r>
            <w:r w:rsidR="00BE6FBD">
              <w:rPr>
                <w:rFonts w:ascii="Times New Roman" w:hAnsi="Times New Roman"/>
                <w:sz w:val="18"/>
              </w:rPr>
              <w:t>recommendations</w:t>
            </w:r>
            <w:r>
              <w:rPr>
                <w:rFonts w:ascii="Times New Roman" w:hAnsi="Times New Roman"/>
                <w:sz w:val="18"/>
              </w:rPr>
              <w:t xml:space="preserve"> made the report. </w:t>
            </w:r>
            <w:r w:rsidR="00BE6FBD">
              <w:rPr>
                <w:rFonts w:ascii="Times New Roman" w:hAnsi="Times New Roman"/>
                <w:sz w:val="18"/>
              </w:rPr>
              <w:t xml:space="preserve">In addition, this year’s PEC will have to rely on reports and HUD’s NOFAs to develop the beginnings of a strategic project allocation. This year’s process will help shape Governance Policy and provide workflows for determining how to score projects moving forward. </w:t>
            </w:r>
          </w:p>
          <w:p w:rsidR="00BE6FBD" w:rsidRPr="00BE6FBD" w:rsidRDefault="00BE6FBD" w:rsidP="00BC6F67">
            <w:pPr>
              <w:pStyle w:val="ListParagraph"/>
              <w:numPr>
                <w:ilvl w:val="0"/>
                <w:numId w:val="25"/>
              </w:numPr>
              <w:rPr>
                <w:rFonts w:ascii="Times New Roman" w:hAnsi="Times New Roman"/>
                <w:b/>
                <w:color w:val="0070C0"/>
                <w:sz w:val="18"/>
              </w:rPr>
            </w:pPr>
            <w:r w:rsidRPr="00BE6FBD">
              <w:rPr>
                <w:rFonts w:ascii="Times New Roman" w:hAnsi="Times New Roman"/>
                <w:b/>
                <w:color w:val="0070C0"/>
                <w:sz w:val="18"/>
              </w:rPr>
              <w:t xml:space="preserve">Lastly, the PEC members have the discretion to award projects on a conditional basis and require that renewals implement a corrective action plan which might be subject to quarterly reviews or whenever needed. </w:t>
            </w:r>
          </w:p>
          <w:p w:rsidR="00BE6FBD" w:rsidRPr="00BC6F67" w:rsidRDefault="00BE6FBD" w:rsidP="00BE6FBD">
            <w:pPr>
              <w:pStyle w:val="ListParagraph"/>
              <w:rPr>
                <w:rFonts w:ascii="Times New Roman" w:hAnsi="Times New Roman"/>
                <w:sz w:val="18"/>
              </w:rPr>
            </w:pP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bookmarkStart w:id="5" w:name="MinuteConclusion"/>
            <w:bookmarkEnd w:id="5"/>
            <w:r w:rsidRPr="000568D2">
              <w:rPr>
                <w:rFonts w:ascii="Times New Roman" w:hAnsi="Times New Roman"/>
                <w:color w:val="auto"/>
                <w:szCs w:val="18"/>
              </w:rPr>
              <w:t>Approved/denied</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0568D2" w:rsidRDefault="00AF3867" w:rsidP="005052C5">
            <w:pPr>
              <w:rPr>
                <w:rFonts w:ascii="Times New Roman" w:hAnsi="Times New Roman"/>
                <w:b/>
                <w:sz w:val="18"/>
              </w:rPr>
            </w:pPr>
            <w:r w:rsidRPr="000568D2">
              <w:rPr>
                <w:rFonts w:ascii="Times New Roman" w:hAnsi="Times New Roman"/>
                <w:b/>
                <w:sz w:val="18"/>
              </w:rPr>
              <w:t>Approved.</w:t>
            </w:r>
            <w:r w:rsidR="00C4165B" w:rsidRPr="000568D2">
              <w:rPr>
                <w:rFonts w:ascii="Times New Roman" w:hAnsi="Times New Roman"/>
                <w:b/>
                <w:sz w:val="18"/>
              </w:rPr>
              <w:t xml:space="preserve"> </w:t>
            </w:r>
          </w:p>
        </w:tc>
      </w:tr>
      <w:tr w:rsidR="000C7E9B" w:rsidRPr="00EC37E9" w:rsidTr="00583181">
        <w:trPr>
          <w:trHeight w:hRule="exact" w:val="115"/>
          <w:jc w:val="center"/>
        </w:trPr>
        <w:tc>
          <w:tcPr>
            <w:tcW w:w="11210" w:type="dxa"/>
            <w:gridSpan w:val="10"/>
            <w:tcBorders>
              <w:top w:val="single" w:sz="4" w:space="0" w:color="C0C0C0"/>
            </w:tcBorders>
            <w:shd w:val="clear" w:color="auto" w:fill="auto"/>
            <w:vAlign w:val="center"/>
          </w:tcPr>
          <w:p w:rsidR="000C7E9B" w:rsidRPr="000568D2" w:rsidRDefault="000C7E9B" w:rsidP="005052C5">
            <w:pPr>
              <w:rPr>
                <w:rFonts w:ascii="Times New Roman" w:hAnsi="Times New Roman"/>
                <w:sz w:val="18"/>
              </w:rPr>
            </w:pPr>
            <w:bookmarkStart w:id="6" w:name="MinuteActionItems"/>
            <w:bookmarkEnd w:id="3"/>
            <w:bookmarkEnd w:id="6"/>
          </w:p>
        </w:tc>
      </w:tr>
      <w:tr w:rsidR="000C7E9B" w:rsidRPr="00EC37E9" w:rsidTr="00583181">
        <w:trPr>
          <w:trHeight w:val="360"/>
          <w:jc w:val="center"/>
        </w:trPr>
        <w:tc>
          <w:tcPr>
            <w:tcW w:w="3643" w:type="dxa"/>
            <w:gridSpan w:val="2"/>
            <w:shd w:val="clear" w:color="auto" w:fill="auto"/>
            <w:tcMar>
              <w:left w:w="0" w:type="dxa"/>
            </w:tcMar>
            <w:vAlign w:val="center"/>
          </w:tcPr>
          <w:p w:rsidR="000C7E9B" w:rsidRPr="000568D2" w:rsidRDefault="00BC6F67" w:rsidP="00373815">
            <w:pPr>
              <w:pStyle w:val="Heading4"/>
              <w:framePr w:hSpace="0" w:wrap="auto" w:vAnchor="margin" w:hAnchor="text" w:xAlign="left" w:yAlign="inline"/>
              <w:numPr>
                <w:ilvl w:val="0"/>
                <w:numId w:val="1"/>
              </w:numPr>
              <w:suppressOverlap w:val="0"/>
              <w:rPr>
                <w:rFonts w:ascii="Times New Roman" w:hAnsi="Times New Roman"/>
                <w:sz w:val="18"/>
                <w:szCs w:val="18"/>
              </w:rPr>
            </w:pPr>
            <w:bookmarkStart w:id="7" w:name="MinuteAdditional"/>
            <w:bookmarkEnd w:id="7"/>
            <w:r>
              <w:rPr>
                <w:rFonts w:ascii="Times New Roman" w:hAnsi="Times New Roman"/>
              </w:rPr>
              <w:t>Next steps</w:t>
            </w:r>
          </w:p>
        </w:tc>
        <w:tc>
          <w:tcPr>
            <w:tcW w:w="4314" w:type="dxa"/>
            <w:gridSpan w:val="5"/>
            <w:shd w:val="clear" w:color="auto" w:fill="auto"/>
            <w:tcMar>
              <w:left w:w="0" w:type="dxa"/>
            </w:tcMar>
            <w:vAlign w:val="center"/>
          </w:tcPr>
          <w:p w:rsidR="000C7E9B" w:rsidRPr="000568D2" w:rsidRDefault="000C7E9B" w:rsidP="005052C5">
            <w:pPr>
              <w:pStyle w:val="Heading4"/>
              <w:framePr w:hSpace="0" w:wrap="auto" w:vAnchor="margin" w:hAnchor="text" w:xAlign="left" w:yAlign="inline"/>
              <w:suppressOverlap w:val="0"/>
              <w:rPr>
                <w:rFonts w:ascii="Times New Roman" w:hAnsi="Times New Roman"/>
                <w:b/>
                <w:sz w:val="18"/>
                <w:szCs w:val="18"/>
              </w:rPr>
            </w:pPr>
          </w:p>
        </w:tc>
        <w:tc>
          <w:tcPr>
            <w:tcW w:w="3253" w:type="dxa"/>
            <w:gridSpan w:val="3"/>
            <w:shd w:val="clear" w:color="auto" w:fill="auto"/>
            <w:tcMar>
              <w:left w:w="0" w:type="dxa"/>
            </w:tcMar>
            <w:vAlign w:val="center"/>
          </w:tcPr>
          <w:p w:rsidR="000C7E9B" w:rsidRPr="00EC37E9" w:rsidRDefault="00BC6F67" w:rsidP="005052C5">
            <w:pPr>
              <w:pStyle w:val="Heading5"/>
              <w:rPr>
                <w:rFonts w:ascii="Times New Roman" w:hAnsi="Times New Roman"/>
                <w:sz w:val="18"/>
                <w:szCs w:val="18"/>
              </w:rPr>
            </w:pPr>
            <w:r>
              <w:rPr>
                <w:rFonts w:ascii="Times New Roman" w:hAnsi="Times New Roman"/>
                <w:sz w:val="18"/>
                <w:szCs w:val="18"/>
              </w:rPr>
              <w:t>Suzie Tolmie</w:t>
            </w:r>
          </w:p>
        </w:tc>
      </w:tr>
      <w:tr w:rsidR="000C7E9B" w:rsidRPr="00EC37E9" w:rsidTr="00DD11FA">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DD11FA">
            <w:pPr>
              <w:pStyle w:val="AllCapsHeading"/>
              <w:rPr>
                <w:rFonts w:ascii="Times New Roman" w:hAnsi="Times New Roman"/>
                <w:color w:val="auto"/>
                <w:sz w:val="18"/>
                <w:szCs w:val="18"/>
              </w:rPr>
            </w:pPr>
            <w:r w:rsidRPr="000568D2">
              <w:rPr>
                <w:rFonts w:ascii="Times New Roman" w:hAnsi="Times New Roman"/>
                <w:color w:val="auto"/>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BE6FBD" w:rsidRDefault="00BC6F67" w:rsidP="000700B9">
            <w:pPr>
              <w:rPr>
                <w:rFonts w:ascii="Times New Roman" w:hAnsi="Times New Roman"/>
                <w:sz w:val="18"/>
              </w:rPr>
            </w:pPr>
            <w:r w:rsidRPr="00BE6FBD">
              <w:rPr>
                <w:rFonts w:ascii="Times New Roman" w:hAnsi="Times New Roman"/>
                <w:color w:val="595959" w:themeColor="text1" w:themeTint="A6"/>
                <w:sz w:val="24"/>
              </w:rPr>
              <w:t>Establishing order of review</w:t>
            </w:r>
          </w:p>
        </w:tc>
      </w:tr>
      <w:tr w:rsidR="000C7E9B" w:rsidRPr="00EC37E9" w:rsidTr="000C7E9B">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r w:rsidRPr="000568D2">
              <w:rPr>
                <w:rFonts w:ascii="Times New Roman" w:hAnsi="Times New Roman"/>
                <w:color w:val="auto"/>
                <w:sz w:val="18"/>
                <w:szCs w:val="18"/>
              </w:rPr>
              <w:t>Conclusion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bottom"/>
          </w:tcPr>
          <w:p w:rsidR="000C7E9B" w:rsidRDefault="00BC6F67" w:rsidP="00BC6F67">
            <w:pPr>
              <w:rPr>
                <w:rFonts w:ascii="Times New Roman" w:hAnsi="Times New Roman"/>
                <w:sz w:val="18"/>
              </w:rPr>
            </w:pPr>
            <w:r>
              <w:rPr>
                <w:rFonts w:ascii="Times New Roman" w:hAnsi="Times New Roman"/>
                <w:sz w:val="18"/>
              </w:rPr>
              <w:t xml:space="preserve">Next steps include the following: </w:t>
            </w:r>
          </w:p>
          <w:p w:rsidR="00BC6F67" w:rsidRDefault="00BC6F67" w:rsidP="00BC6F67">
            <w:pPr>
              <w:pStyle w:val="ListParagraph"/>
              <w:numPr>
                <w:ilvl w:val="0"/>
                <w:numId w:val="26"/>
              </w:numPr>
              <w:rPr>
                <w:rFonts w:ascii="Times New Roman" w:hAnsi="Times New Roman"/>
                <w:sz w:val="18"/>
              </w:rPr>
            </w:pPr>
            <w:r>
              <w:rPr>
                <w:rFonts w:ascii="Times New Roman" w:hAnsi="Times New Roman"/>
                <w:sz w:val="18"/>
              </w:rPr>
              <w:t xml:space="preserve">Each PEC member received the first batch of applications all of which were renewals only. </w:t>
            </w:r>
          </w:p>
          <w:p w:rsidR="00BC6F67" w:rsidRDefault="00BC6F67" w:rsidP="00BC6F67">
            <w:pPr>
              <w:pStyle w:val="ListParagraph"/>
              <w:numPr>
                <w:ilvl w:val="0"/>
                <w:numId w:val="26"/>
              </w:numPr>
              <w:rPr>
                <w:rFonts w:ascii="Times New Roman" w:hAnsi="Times New Roman"/>
                <w:sz w:val="18"/>
              </w:rPr>
            </w:pPr>
            <w:r>
              <w:rPr>
                <w:rFonts w:ascii="Times New Roman" w:hAnsi="Times New Roman"/>
                <w:sz w:val="18"/>
              </w:rPr>
              <w:t xml:space="preserve">Sections (1), (2), and Section (6) will be scored by Mandy Wood, the HMIS Systems Administrator as they cover performance data. The additional sections (3), (4), (7) and (a) will also be scored by Mandy Wood according to the application point spread. However, these sections at the discretion of the PEC members for rescoring and prioritization. </w:t>
            </w:r>
          </w:p>
          <w:p w:rsidR="00BC6F67" w:rsidRDefault="00BC6F67" w:rsidP="00BC6F67">
            <w:pPr>
              <w:pStyle w:val="ListParagraph"/>
              <w:numPr>
                <w:ilvl w:val="0"/>
                <w:numId w:val="26"/>
              </w:numPr>
              <w:rPr>
                <w:rFonts w:ascii="Times New Roman" w:hAnsi="Times New Roman"/>
                <w:sz w:val="18"/>
              </w:rPr>
            </w:pPr>
            <w:r>
              <w:rPr>
                <w:rFonts w:ascii="Times New Roman" w:hAnsi="Times New Roman"/>
                <w:sz w:val="18"/>
              </w:rPr>
              <w:t xml:space="preserve">Scorecards for the Renewal Projects will be sent out to PEC members on Friday </w:t>
            </w:r>
            <w:r w:rsidR="00BE6FBD">
              <w:rPr>
                <w:rFonts w:ascii="Times New Roman" w:hAnsi="Times New Roman"/>
                <w:sz w:val="18"/>
              </w:rPr>
              <w:t>August 12</w:t>
            </w:r>
            <w:r w:rsidR="00BE6FBD" w:rsidRPr="00BE6FBD">
              <w:rPr>
                <w:rFonts w:ascii="Times New Roman" w:hAnsi="Times New Roman"/>
                <w:sz w:val="18"/>
                <w:vertAlign w:val="superscript"/>
              </w:rPr>
              <w:t>th</w:t>
            </w:r>
            <w:r w:rsidR="00BE6FBD">
              <w:rPr>
                <w:rFonts w:ascii="Times New Roman" w:hAnsi="Times New Roman"/>
                <w:sz w:val="18"/>
              </w:rPr>
              <w:t xml:space="preserve">, 2016 by 4:00 pm with the scores included. </w:t>
            </w:r>
          </w:p>
          <w:p w:rsidR="00BE6FBD" w:rsidRDefault="00BE6FBD" w:rsidP="00BC6F67">
            <w:pPr>
              <w:pStyle w:val="ListParagraph"/>
              <w:numPr>
                <w:ilvl w:val="0"/>
                <w:numId w:val="26"/>
              </w:numPr>
              <w:rPr>
                <w:rFonts w:ascii="Times New Roman" w:hAnsi="Times New Roman"/>
                <w:sz w:val="18"/>
              </w:rPr>
            </w:pPr>
            <w:r>
              <w:rPr>
                <w:rFonts w:ascii="Times New Roman" w:hAnsi="Times New Roman"/>
                <w:sz w:val="18"/>
              </w:rPr>
              <w:t xml:space="preserve">New Project Applications will be reviewed by MDHA staff to ensure completeness when received on August </w:t>
            </w:r>
            <w:r>
              <w:rPr>
                <w:rFonts w:ascii="Times New Roman" w:hAnsi="Times New Roman"/>
                <w:sz w:val="18"/>
              </w:rPr>
              <w:lastRenderedPageBreak/>
              <w:t>12</w:t>
            </w:r>
            <w:r w:rsidRPr="00BE6FBD">
              <w:rPr>
                <w:rFonts w:ascii="Times New Roman" w:hAnsi="Times New Roman"/>
                <w:sz w:val="18"/>
                <w:vertAlign w:val="superscript"/>
              </w:rPr>
              <w:t>th</w:t>
            </w:r>
            <w:r>
              <w:rPr>
                <w:rFonts w:ascii="Times New Roman" w:hAnsi="Times New Roman"/>
                <w:sz w:val="18"/>
              </w:rPr>
              <w:t xml:space="preserve">, 2016 by 4:00 pm. </w:t>
            </w:r>
          </w:p>
          <w:p w:rsidR="00BE6FBD" w:rsidRDefault="00BE6FBD" w:rsidP="00BE6FBD">
            <w:pPr>
              <w:pStyle w:val="ListParagraph"/>
              <w:numPr>
                <w:ilvl w:val="0"/>
                <w:numId w:val="26"/>
              </w:numPr>
              <w:rPr>
                <w:rFonts w:ascii="Times New Roman" w:hAnsi="Times New Roman"/>
                <w:sz w:val="18"/>
              </w:rPr>
            </w:pPr>
            <w:r>
              <w:rPr>
                <w:rFonts w:ascii="Times New Roman" w:hAnsi="Times New Roman"/>
                <w:sz w:val="18"/>
              </w:rPr>
              <w:t>New Project Applications will be forwarded to PEC Members by Monday August 15</w:t>
            </w:r>
            <w:r w:rsidRPr="00BE6FBD">
              <w:rPr>
                <w:rFonts w:ascii="Times New Roman" w:hAnsi="Times New Roman"/>
                <w:sz w:val="18"/>
                <w:vertAlign w:val="superscript"/>
              </w:rPr>
              <w:t>th</w:t>
            </w:r>
            <w:r>
              <w:rPr>
                <w:rFonts w:ascii="Times New Roman" w:hAnsi="Times New Roman"/>
                <w:sz w:val="18"/>
              </w:rPr>
              <w:t xml:space="preserve">, 2016 by 4:00 pm. </w:t>
            </w:r>
          </w:p>
          <w:p w:rsidR="00BE6FBD" w:rsidRPr="00BE6FBD" w:rsidRDefault="00BE6FBD" w:rsidP="00BE6FBD">
            <w:pPr>
              <w:pStyle w:val="ListParagraph"/>
              <w:numPr>
                <w:ilvl w:val="0"/>
                <w:numId w:val="26"/>
              </w:numPr>
              <w:rPr>
                <w:rFonts w:ascii="Times New Roman" w:hAnsi="Times New Roman"/>
                <w:sz w:val="18"/>
              </w:rPr>
            </w:pPr>
            <w:r>
              <w:rPr>
                <w:rFonts w:ascii="Times New Roman" w:hAnsi="Times New Roman"/>
                <w:sz w:val="18"/>
              </w:rPr>
              <w:t xml:space="preserve">Suzie Tolmie and Amanda Wood are meeting with Beth Shinn to discuss the scoring matrix to determine data needs for PEC review. </w:t>
            </w:r>
          </w:p>
        </w:tc>
      </w:tr>
      <w:tr w:rsidR="000C7E9B" w:rsidRPr="00EC37E9" w:rsidTr="00583181">
        <w:trPr>
          <w:trHeight w:hRule="exact" w:val="115"/>
          <w:jc w:val="center"/>
        </w:trPr>
        <w:tc>
          <w:tcPr>
            <w:tcW w:w="7333" w:type="dxa"/>
            <w:gridSpan w:val="6"/>
            <w:tcBorders>
              <w:top w:val="single" w:sz="4" w:space="0" w:color="C0C0C0"/>
            </w:tcBorders>
            <w:shd w:val="clear" w:color="auto" w:fill="auto"/>
            <w:vAlign w:val="center"/>
          </w:tcPr>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tc>
        <w:tc>
          <w:tcPr>
            <w:tcW w:w="2514"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c>
          <w:tcPr>
            <w:tcW w:w="1363"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r>
      <w:tr w:rsidR="000C7E9B" w:rsidRPr="00EC37E9" w:rsidTr="00FF29E5">
        <w:tblPrEx>
          <w:tblBorders>
            <w:bottom w:val="single" w:sz="12" w:space="0" w:color="999999"/>
          </w:tblBorders>
        </w:tblPrEx>
        <w:trPr>
          <w:gridAfter w:val="1"/>
          <w:wAfter w:w="7" w:type="dxa"/>
          <w:trHeight w:val="360"/>
          <w:jc w:val="center"/>
        </w:trPr>
        <w:tc>
          <w:tcPr>
            <w:tcW w:w="3733" w:type="dxa"/>
            <w:gridSpan w:val="3"/>
            <w:tcBorders>
              <w:top w:val="nil"/>
            </w:tcBorders>
            <w:shd w:val="clear" w:color="auto" w:fill="auto"/>
            <w:tcMar>
              <w:left w:w="0" w:type="dxa"/>
            </w:tcMar>
            <w:vAlign w:val="center"/>
          </w:tcPr>
          <w:p w:rsidR="000C7E9B" w:rsidRPr="000568D2" w:rsidRDefault="00BE6FBD" w:rsidP="00E46498">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MDHA Application Review</w:t>
            </w:r>
          </w:p>
        </w:tc>
        <w:tc>
          <w:tcPr>
            <w:tcW w:w="3281" w:type="dxa"/>
            <w:gridSpan w:val="2"/>
            <w:tcBorders>
              <w:top w:val="nil"/>
            </w:tcBorders>
            <w:shd w:val="clear" w:color="auto" w:fill="auto"/>
            <w:tcMar>
              <w:left w:w="0" w:type="dxa"/>
            </w:tcMar>
            <w:vAlign w:val="center"/>
          </w:tcPr>
          <w:p w:rsidR="000C7E9B" w:rsidRPr="000568D2" w:rsidRDefault="005840FB" w:rsidP="005840FB">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89" w:type="dxa"/>
            <w:gridSpan w:val="4"/>
            <w:tcBorders>
              <w:top w:val="nil"/>
            </w:tcBorders>
            <w:shd w:val="clear" w:color="auto" w:fill="auto"/>
            <w:tcMar>
              <w:left w:w="0" w:type="dxa"/>
            </w:tcMar>
            <w:vAlign w:val="center"/>
          </w:tcPr>
          <w:p w:rsidR="000C7E9B" w:rsidRPr="00EC37E9" w:rsidRDefault="00BE6FBD" w:rsidP="00495E0E">
            <w:pPr>
              <w:pStyle w:val="Heading5"/>
              <w:rPr>
                <w:rFonts w:ascii="Times New Roman" w:hAnsi="Times New Roman"/>
                <w:sz w:val="18"/>
                <w:szCs w:val="18"/>
              </w:rPr>
            </w:pPr>
            <w:r>
              <w:rPr>
                <w:rFonts w:ascii="Times New Roman" w:hAnsi="Times New Roman"/>
                <w:sz w:val="18"/>
                <w:szCs w:val="18"/>
              </w:rPr>
              <w:t>MAtt Deeb &amp; Paula Foster</w:t>
            </w:r>
          </w:p>
        </w:tc>
      </w:tr>
      <w:tr w:rsidR="000C7E9B" w:rsidRPr="00EC37E9" w:rsidTr="00C4165B">
        <w:trPr>
          <w:gridAfter w:val="1"/>
          <w:wAfter w:w="7" w:type="dxa"/>
          <w:trHeight w:val="1009"/>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E4591C">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450"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BE6FBD" w:rsidRDefault="00BE6FBD" w:rsidP="000568D2">
            <w:pPr>
              <w:rPr>
                <w:rFonts w:ascii="Times New Roman" w:hAnsi="Times New Roman"/>
                <w:sz w:val="20"/>
              </w:rPr>
            </w:pPr>
            <w:r>
              <w:rPr>
                <w:rFonts w:ascii="Times New Roman" w:hAnsi="Times New Roman"/>
                <w:sz w:val="20"/>
              </w:rPr>
              <w:t xml:space="preserve">To ensure transparency of application scoring process, no sections of MDHA applications will be reviewed by MDHA staff. </w:t>
            </w:r>
          </w:p>
          <w:p w:rsidR="00BE6FBD" w:rsidRDefault="00BE6FBD" w:rsidP="000568D2">
            <w:pPr>
              <w:rPr>
                <w:rFonts w:ascii="Times New Roman" w:hAnsi="Times New Roman"/>
                <w:sz w:val="20"/>
              </w:rPr>
            </w:pPr>
          </w:p>
          <w:p w:rsidR="00BE6FBD" w:rsidRDefault="00BE6FBD" w:rsidP="000568D2">
            <w:pPr>
              <w:rPr>
                <w:rFonts w:ascii="Times New Roman" w:hAnsi="Times New Roman"/>
                <w:sz w:val="20"/>
              </w:rPr>
            </w:pPr>
            <w:r>
              <w:rPr>
                <w:rFonts w:ascii="Times New Roman" w:hAnsi="Times New Roman"/>
                <w:sz w:val="20"/>
              </w:rPr>
              <w:t xml:space="preserve">Matt Deeb and Paula Foster volunteered to review the following applications: </w:t>
            </w:r>
          </w:p>
          <w:p w:rsidR="00BE6FBD" w:rsidRDefault="00BE6FBD" w:rsidP="000568D2">
            <w:pPr>
              <w:rPr>
                <w:rFonts w:ascii="Times New Roman" w:hAnsi="Times New Roman"/>
                <w:sz w:val="20"/>
              </w:rPr>
            </w:pPr>
          </w:p>
          <w:p w:rsidR="00BE6FBD" w:rsidRDefault="00BE6FBD" w:rsidP="000568D2">
            <w:pPr>
              <w:rPr>
                <w:rFonts w:ascii="Times New Roman" w:hAnsi="Times New Roman"/>
                <w:sz w:val="20"/>
              </w:rPr>
            </w:pPr>
            <w:r w:rsidRPr="00BE6FBD">
              <w:rPr>
                <w:rFonts w:ascii="Times New Roman" w:hAnsi="Times New Roman"/>
                <w:sz w:val="20"/>
                <w:highlight w:val="yellow"/>
              </w:rPr>
              <w:t>These projects have to be ranked in the community renewal request:</w:t>
            </w:r>
            <w:r>
              <w:rPr>
                <w:rFonts w:ascii="Times New Roman" w:hAnsi="Times New Roman"/>
                <w:sz w:val="20"/>
              </w:rPr>
              <w:t xml:space="preserve"> </w:t>
            </w:r>
          </w:p>
          <w:p w:rsidR="00BE6FBD" w:rsidRDefault="00BE6FBD" w:rsidP="000568D2">
            <w:pPr>
              <w:rPr>
                <w:rFonts w:ascii="Times New Roman" w:hAnsi="Times New Roman"/>
                <w:sz w:val="20"/>
              </w:rPr>
            </w:pPr>
          </w:p>
          <w:p w:rsidR="00BE6FBD" w:rsidRDefault="00BE6FBD" w:rsidP="000568D2">
            <w:pPr>
              <w:rPr>
                <w:rFonts w:ascii="Times New Roman" w:hAnsi="Times New Roman"/>
                <w:sz w:val="20"/>
              </w:rPr>
            </w:pPr>
            <w:r>
              <w:rPr>
                <w:rFonts w:ascii="Times New Roman" w:hAnsi="Times New Roman"/>
                <w:sz w:val="20"/>
              </w:rPr>
              <w:t>MDHA: Shelter Plus Care Consolidated Grant-Renewal</w:t>
            </w:r>
          </w:p>
          <w:p w:rsidR="00BE6FBD" w:rsidRDefault="00BE6FBD" w:rsidP="000568D2">
            <w:pPr>
              <w:rPr>
                <w:rFonts w:ascii="Times New Roman" w:hAnsi="Times New Roman"/>
                <w:sz w:val="20"/>
              </w:rPr>
            </w:pPr>
            <w:r>
              <w:rPr>
                <w:rFonts w:ascii="Times New Roman" w:hAnsi="Times New Roman"/>
                <w:sz w:val="20"/>
              </w:rPr>
              <w:t>MDHA: Shelter Plus Care with Park Center Grant-Renewal</w:t>
            </w:r>
          </w:p>
          <w:p w:rsidR="00BE6FBD" w:rsidRDefault="00BE6FBD" w:rsidP="000568D2">
            <w:pPr>
              <w:rPr>
                <w:rFonts w:ascii="Times New Roman" w:hAnsi="Times New Roman"/>
                <w:sz w:val="20"/>
              </w:rPr>
            </w:pPr>
            <w:r>
              <w:rPr>
                <w:rFonts w:ascii="Times New Roman" w:hAnsi="Times New Roman"/>
                <w:sz w:val="20"/>
              </w:rPr>
              <w:t>MDHA: Shelter Plus Care 13 Unit Grant-Renewal</w:t>
            </w:r>
          </w:p>
          <w:p w:rsidR="00BE6FBD" w:rsidRDefault="00BE6FBD" w:rsidP="000568D2">
            <w:pPr>
              <w:rPr>
                <w:rFonts w:ascii="Times New Roman" w:hAnsi="Times New Roman"/>
                <w:sz w:val="20"/>
              </w:rPr>
            </w:pPr>
            <w:r>
              <w:rPr>
                <w:rFonts w:ascii="Times New Roman" w:hAnsi="Times New Roman"/>
                <w:sz w:val="20"/>
              </w:rPr>
              <w:t>MDHA: Homeless Management Information System (HMIS) Grant-Renewal</w:t>
            </w:r>
          </w:p>
          <w:p w:rsidR="00BE6FBD" w:rsidRDefault="00BE6FBD" w:rsidP="000568D2">
            <w:pPr>
              <w:rPr>
                <w:rFonts w:ascii="Times New Roman" w:hAnsi="Times New Roman"/>
                <w:sz w:val="20"/>
              </w:rPr>
            </w:pPr>
          </w:p>
          <w:p w:rsidR="00BE6FBD" w:rsidRDefault="00BE6FBD" w:rsidP="000568D2">
            <w:pPr>
              <w:rPr>
                <w:rFonts w:ascii="Times New Roman" w:hAnsi="Times New Roman"/>
                <w:sz w:val="20"/>
              </w:rPr>
            </w:pPr>
            <w:r w:rsidRPr="00BE6FBD">
              <w:rPr>
                <w:rFonts w:ascii="Times New Roman" w:hAnsi="Times New Roman"/>
                <w:sz w:val="20"/>
                <w:highlight w:val="yellow"/>
              </w:rPr>
              <w:t>These projects will not be ranked, but submitted by MDHA:</w:t>
            </w:r>
            <w:r>
              <w:rPr>
                <w:rFonts w:ascii="Times New Roman" w:hAnsi="Times New Roman"/>
                <w:sz w:val="20"/>
              </w:rPr>
              <w:t xml:space="preserve"> </w:t>
            </w:r>
          </w:p>
          <w:p w:rsidR="00BE6FBD" w:rsidRDefault="00BE6FBD" w:rsidP="000568D2">
            <w:pPr>
              <w:rPr>
                <w:rFonts w:ascii="Times New Roman" w:hAnsi="Times New Roman"/>
                <w:sz w:val="20"/>
              </w:rPr>
            </w:pPr>
          </w:p>
          <w:p w:rsidR="005D14CF" w:rsidRPr="000568D2" w:rsidRDefault="00BE6FBD" w:rsidP="000568D2">
            <w:pPr>
              <w:rPr>
                <w:rFonts w:ascii="Times New Roman" w:hAnsi="Times New Roman"/>
                <w:sz w:val="20"/>
              </w:rPr>
            </w:pPr>
            <w:r>
              <w:rPr>
                <w:rFonts w:ascii="Times New Roman" w:hAnsi="Times New Roman"/>
                <w:sz w:val="20"/>
              </w:rPr>
              <w:t>MDHA: Continuum of Care Planning Grant-New Project</w:t>
            </w:r>
            <w:r w:rsidR="000568D2" w:rsidRPr="000568D2">
              <w:rPr>
                <w:rFonts w:ascii="Times New Roman" w:hAnsi="Times New Roman"/>
                <w:sz w:val="20"/>
              </w:rPr>
              <w:t xml:space="preserve"> </w:t>
            </w:r>
            <w:r w:rsidR="005D14CF" w:rsidRPr="000568D2">
              <w:rPr>
                <w:rFonts w:ascii="Times New Roman" w:hAnsi="Times New Roman"/>
                <w:sz w:val="20"/>
              </w:rPr>
              <w:t xml:space="preserve"> </w:t>
            </w:r>
          </w:p>
        </w:tc>
      </w:tr>
      <w:tr w:rsidR="000C7E9B" w:rsidRPr="00EC37E9" w:rsidTr="004A0042">
        <w:trPr>
          <w:gridAfter w:val="1"/>
          <w:wAfter w:w="7" w:type="dxa"/>
          <w:trHeight w:hRule="exact" w:val="101"/>
          <w:jc w:val="center"/>
        </w:trPr>
        <w:tc>
          <w:tcPr>
            <w:tcW w:w="11203" w:type="dxa"/>
            <w:gridSpan w:val="9"/>
            <w:tcBorders>
              <w:top w:val="single" w:sz="4" w:space="0" w:color="C0C0C0"/>
            </w:tcBorders>
            <w:shd w:val="clear" w:color="auto" w:fill="auto"/>
            <w:tcMar>
              <w:left w:w="0" w:type="dxa"/>
            </w:tcMar>
            <w:vAlign w:val="center"/>
          </w:tcPr>
          <w:p w:rsidR="000C7E9B" w:rsidRPr="00EC37E9" w:rsidRDefault="000C7E9B" w:rsidP="00456620">
            <w:pPr>
              <w:rPr>
                <w:rFonts w:ascii="Times New Roman" w:hAnsi="Times New Roman"/>
                <w:sz w:val="20"/>
                <w:szCs w:val="20"/>
              </w:rPr>
            </w:pPr>
          </w:p>
        </w:tc>
      </w:tr>
    </w:tbl>
    <w:p w:rsidR="00BF67B5" w:rsidRDefault="00BF67B5" w:rsidP="00BB5323"/>
    <w:p w:rsidR="00BF67B5" w:rsidRDefault="00BF67B5" w:rsidP="00BB5323"/>
    <w:sectPr w:rsidR="00BF67B5" w:rsidSect="007554A1">
      <w:type w:val="continuous"/>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F32"/>
    <w:multiLevelType w:val="hybridMultilevel"/>
    <w:tmpl w:val="ED8C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F10FB"/>
    <w:multiLevelType w:val="multilevel"/>
    <w:tmpl w:val="36E4198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nsid w:val="145C5033"/>
    <w:multiLevelType w:val="hybridMultilevel"/>
    <w:tmpl w:val="71C8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71687"/>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6D277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C2107"/>
    <w:multiLevelType w:val="hybridMultilevel"/>
    <w:tmpl w:val="3FA0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546CF"/>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111EA"/>
    <w:multiLevelType w:val="hybridMultilevel"/>
    <w:tmpl w:val="D3A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CF6032C"/>
    <w:multiLevelType w:val="hybridMultilevel"/>
    <w:tmpl w:val="B40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B4399"/>
    <w:multiLevelType w:val="hybridMultilevel"/>
    <w:tmpl w:val="F49E140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9967E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185E2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C02E0"/>
    <w:multiLevelType w:val="hybridMultilevel"/>
    <w:tmpl w:val="2D789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35CD2"/>
    <w:multiLevelType w:val="hybridMultilevel"/>
    <w:tmpl w:val="FA8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03AFC"/>
    <w:multiLevelType w:val="hybridMultilevel"/>
    <w:tmpl w:val="6DFA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5E7EE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074E0C"/>
    <w:multiLevelType w:val="hybridMultilevel"/>
    <w:tmpl w:val="98E06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83CA0"/>
    <w:multiLevelType w:val="hybridMultilevel"/>
    <w:tmpl w:val="419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E6BAB"/>
    <w:multiLevelType w:val="hybridMultilevel"/>
    <w:tmpl w:val="A80C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780707"/>
    <w:multiLevelType w:val="hybridMultilevel"/>
    <w:tmpl w:val="DE82CD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35F58"/>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A7361"/>
    <w:multiLevelType w:val="hybridMultilevel"/>
    <w:tmpl w:val="23A2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D32F8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232A35"/>
    <w:multiLevelType w:val="hybridMultilevel"/>
    <w:tmpl w:val="50C05EC8"/>
    <w:lvl w:ilvl="0" w:tplc="D59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F574D1"/>
    <w:multiLevelType w:val="hybridMultilevel"/>
    <w:tmpl w:val="BC209102"/>
    <w:lvl w:ilvl="0" w:tplc="D2022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0664C0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18"/>
  </w:num>
  <w:num w:numId="5">
    <w:abstractNumId w:val="8"/>
  </w:num>
  <w:num w:numId="6">
    <w:abstractNumId w:val="17"/>
  </w:num>
  <w:num w:numId="7">
    <w:abstractNumId w:val="25"/>
  </w:num>
  <w:num w:numId="8">
    <w:abstractNumId w:val="1"/>
  </w:num>
  <w:num w:numId="9">
    <w:abstractNumId w:val="19"/>
  </w:num>
  <w:num w:numId="10">
    <w:abstractNumId w:val="23"/>
  </w:num>
  <w:num w:numId="11">
    <w:abstractNumId w:val="9"/>
  </w:num>
  <w:num w:numId="12">
    <w:abstractNumId w:val="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15"/>
  </w:num>
  <w:num w:numId="17">
    <w:abstractNumId w:val="14"/>
  </w:num>
  <w:num w:numId="18">
    <w:abstractNumId w:val="0"/>
  </w:num>
  <w:num w:numId="19">
    <w:abstractNumId w:val="21"/>
  </w:num>
  <w:num w:numId="20">
    <w:abstractNumId w:val="2"/>
  </w:num>
  <w:num w:numId="21">
    <w:abstractNumId w:val="3"/>
  </w:num>
  <w:num w:numId="22">
    <w:abstractNumId w:val="22"/>
  </w:num>
  <w:num w:numId="23">
    <w:abstractNumId w:val="6"/>
  </w:num>
  <w:num w:numId="24">
    <w:abstractNumId w:val="20"/>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0145A5"/>
    <w:rsid w:val="00024B3B"/>
    <w:rsid w:val="00042A9A"/>
    <w:rsid w:val="00043514"/>
    <w:rsid w:val="000568D2"/>
    <w:rsid w:val="000700B9"/>
    <w:rsid w:val="000C7E9B"/>
    <w:rsid w:val="0012109E"/>
    <w:rsid w:val="001538F0"/>
    <w:rsid w:val="001A00DF"/>
    <w:rsid w:val="001A22E3"/>
    <w:rsid w:val="001B37FC"/>
    <w:rsid w:val="001B3C45"/>
    <w:rsid w:val="001B5C6D"/>
    <w:rsid w:val="001F44B9"/>
    <w:rsid w:val="002138F0"/>
    <w:rsid w:val="00214215"/>
    <w:rsid w:val="002378C1"/>
    <w:rsid w:val="00252657"/>
    <w:rsid w:val="00280633"/>
    <w:rsid w:val="002A58E5"/>
    <w:rsid w:val="002C564A"/>
    <w:rsid w:val="002C5E97"/>
    <w:rsid w:val="002D577A"/>
    <w:rsid w:val="003421F9"/>
    <w:rsid w:val="00357C71"/>
    <w:rsid w:val="00373815"/>
    <w:rsid w:val="00385CFB"/>
    <w:rsid w:val="00393588"/>
    <w:rsid w:val="003A7BE5"/>
    <w:rsid w:val="003E3F91"/>
    <w:rsid w:val="00417272"/>
    <w:rsid w:val="00435D74"/>
    <w:rsid w:val="00456620"/>
    <w:rsid w:val="00495E0E"/>
    <w:rsid w:val="004A0042"/>
    <w:rsid w:val="005052C5"/>
    <w:rsid w:val="00531002"/>
    <w:rsid w:val="0055664D"/>
    <w:rsid w:val="00556A12"/>
    <w:rsid w:val="00575D67"/>
    <w:rsid w:val="00583181"/>
    <w:rsid w:val="005840FB"/>
    <w:rsid w:val="005B303B"/>
    <w:rsid w:val="005D14CF"/>
    <w:rsid w:val="005F7853"/>
    <w:rsid w:val="00606DE2"/>
    <w:rsid w:val="0065731E"/>
    <w:rsid w:val="00685A6F"/>
    <w:rsid w:val="00692553"/>
    <w:rsid w:val="006B3180"/>
    <w:rsid w:val="006E696C"/>
    <w:rsid w:val="00717B4B"/>
    <w:rsid w:val="00736E18"/>
    <w:rsid w:val="007554A1"/>
    <w:rsid w:val="00770840"/>
    <w:rsid w:val="0078071A"/>
    <w:rsid w:val="00787515"/>
    <w:rsid w:val="0079305B"/>
    <w:rsid w:val="007C174F"/>
    <w:rsid w:val="007F15DA"/>
    <w:rsid w:val="007F5D94"/>
    <w:rsid w:val="008253C4"/>
    <w:rsid w:val="00830AC9"/>
    <w:rsid w:val="0085168B"/>
    <w:rsid w:val="00851ADC"/>
    <w:rsid w:val="008B4FB1"/>
    <w:rsid w:val="008C5617"/>
    <w:rsid w:val="008F49C0"/>
    <w:rsid w:val="008F6A70"/>
    <w:rsid w:val="00903A06"/>
    <w:rsid w:val="00913316"/>
    <w:rsid w:val="009271A9"/>
    <w:rsid w:val="00987202"/>
    <w:rsid w:val="009C22CD"/>
    <w:rsid w:val="00A03C68"/>
    <w:rsid w:val="00A11947"/>
    <w:rsid w:val="00A52057"/>
    <w:rsid w:val="00A92599"/>
    <w:rsid w:val="00A94530"/>
    <w:rsid w:val="00A979FE"/>
    <w:rsid w:val="00AE3851"/>
    <w:rsid w:val="00AF3867"/>
    <w:rsid w:val="00AF3E30"/>
    <w:rsid w:val="00B028ED"/>
    <w:rsid w:val="00B52DEE"/>
    <w:rsid w:val="00B84015"/>
    <w:rsid w:val="00B86EE6"/>
    <w:rsid w:val="00BB5323"/>
    <w:rsid w:val="00BC0AC4"/>
    <w:rsid w:val="00BC6F67"/>
    <w:rsid w:val="00BD0E3B"/>
    <w:rsid w:val="00BE6FBD"/>
    <w:rsid w:val="00BF67B5"/>
    <w:rsid w:val="00C166AB"/>
    <w:rsid w:val="00C247DF"/>
    <w:rsid w:val="00C4165B"/>
    <w:rsid w:val="00C65D64"/>
    <w:rsid w:val="00C74EF8"/>
    <w:rsid w:val="00CB3760"/>
    <w:rsid w:val="00CD7282"/>
    <w:rsid w:val="00CE6342"/>
    <w:rsid w:val="00D124B6"/>
    <w:rsid w:val="00D33A40"/>
    <w:rsid w:val="00D33FFC"/>
    <w:rsid w:val="00D34B37"/>
    <w:rsid w:val="00D567AB"/>
    <w:rsid w:val="00D621F4"/>
    <w:rsid w:val="00D96C9B"/>
    <w:rsid w:val="00DF7B84"/>
    <w:rsid w:val="00E43BAB"/>
    <w:rsid w:val="00E4591C"/>
    <w:rsid w:val="00E46498"/>
    <w:rsid w:val="00E60E43"/>
    <w:rsid w:val="00E71616"/>
    <w:rsid w:val="00E71DBA"/>
    <w:rsid w:val="00E96FC8"/>
    <w:rsid w:val="00EA2581"/>
    <w:rsid w:val="00EA2996"/>
    <w:rsid w:val="00EC37E9"/>
    <w:rsid w:val="00EE1DAB"/>
    <w:rsid w:val="00EF42E9"/>
    <w:rsid w:val="00F05B76"/>
    <w:rsid w:val="00F343FB"/>
    <w:rsid w:val="00F363F6"/>
    <w:rsid w:val="00F5674F"/>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4425">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528447641">
      <w:bodyDiv w:val="1"/>
      <w:marLeft w:val="0"/>
      <w:marRight w:val="0"/>
      <w:marTop w:val="0"/>
      <w:marBottom w:val="0"/>
      <w:divBdr>
        <w:top w:val="none" w:sz="0" w:space="0" w:color="auto"/>
        <w:left w:val="none" w:sz="0" w:space="0" w:color="auto"/>
        <w:bottom w:val="none" w:sz="0" w:space="0" w:color="auto"/>
        <w:right w:val="none" w:sz="0" w:space="0" w:color="auto"/>
      </w:divBdr>
    </w:div>
    <w:div w:id="18930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gina.surb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Template>
  <TotalTime>1099</TotalTime>
  <Pages>1</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Surber</dc:creator>
  <cp:lastModifiedBy>Amanda Wood</cp:lastModifiedBy>
  <cp:revision>4</cp:revision>
  <cp:lastPrinted>2016-08-15T18:10:00Z</cp:lastPrinted>
  <dcterms:created xsi:type="dcterms:W3CDTF">2016-08-12T14:54:00Z</dcterms:created>
  <dcterms:modified xsi:type="dcterms:W3CDTF">2016-08-16T12:28:00Z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